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40" w:rsidRPr="009A1C40" w:rsidRDefault="009A1C40" w:rsidP="009A1C40">
      <w:pPr>
        <w:tabs>
          <w:tab w:val="left" w:pos="2880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1C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Материалы к заседанию</w:t>
      </w:r>
    </w:p>
    <w:p w:rsidR="009A1C40" w:rsidRPr="009A1C40" w:rsidRDefault="009A1C40" w:rsidP="009A1C40">
      <w:pPr>
        <w:tabs>
          <w:tab w:val="left" w:pos="2880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1C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Правительства Республики Тыва </w:t>
      </w:r>
    </w:p>
    <w:p w:rsidR="009A1C40" w:rsidRPr="009A1C40" w:rsidRDefault="004530D9" w:rsidP="009A1C40">
      <w:pPr>
        <w:tabs>
          <w:tab w:val="left" w:pos="2880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</w:t>
      </w:r>
      <w:r w:rsidR="00432A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мая</w:t>
      </w:r>
      <w:r w:rsidR="009A1C40" w:rsidRPr="009A1C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2018 г.</w:t>
      </w:r>
    </w:p>
    <w:p w:rsidR="009A1C40" w:rsidRPr="009A1C40" w:rsidRDefault="009A1C40" w:rsidP="009A1C40">
      <w:pPr>
        <w:tabs>
          <w:tab w:val="left" w:pos="2880"/>
          <w:tab w:val="center" w:pos="5102"/>
        </w:tabs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1C40" w:rsidRPr="009A1C40" w:rsidRDefault="009A1C40" w:rsidP="009A1C40">
      <w:pPr>
        <w:tabs>
          <w:tab w:val="left" w:pos="2880"/>
          <w:tab w:val="center" w:pos="5102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1C40">
        <w:rPr>
          <w:rFonts w:ascii="Times New Roman" w:eastAsia="Times New Roman" w:hAnsi="Times New Roman"/>
          <w:bCs/>
          <w:sz w:val="28"/>
          <w:szCs w:val="28"/>
          <w:lang w:eastAsia="ru-RU"/>
        </w:rPr>
        <w:t>На заседании будут рассматриваться следующие вопросы:</w:t>
      </w:r>
    </w:p>
    <w:p w:rsidR="009A1C40" w:rsidRDefault="009A1C40" w:rsidP="00483D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4BC2" w:rsidRDefault="00424BC2" w:rsidP="00111D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2AFA" w:rsidRDefault="00424BC2" w:rsidP="00CD3C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4BC2">
        <w:rPr>
          <w:rFonts w:ascii="Times New Roman" w:hAnsi="Times New Roman"/>
          <w:b/>
          <w:sz w:val="28"/>
          <w:szCs w:val="28"/>
        </w:rPr>
        <w:t xml:space="preserve">1. </w:t>
      </w:r>
      <w:r w:rsidR="00CD3C12" w:rsidRPr="00CD3C12">
        <w:rPr>
          <w:rFonts w:ascii="Times New Roman" w:hAnsi="Times New Roman"/>
          <w:b/>
          <w:sz w:val="28"/>
          <w:szCs w:val="28"/>
        </w:rPr>
        <w:t>О проекте закона Республики Тыва «О внесении изменений в Закон Республики  Тыва «Об образовании и деятельности органов записи актов гражданского состояния в Республике Тыва»</w:t>
      </w:r>
      <w:r w:rsidR="00CD3C12">
        <w:rPr>
          <w:rFonts w:ascii="Times New Roman" w:hAnsi="Times New Roman"/>
          <w:b/>
          <w:sz w:val="28"/>
          <w:szCs w:val="28"/>
        </w:rPr>
        <w:t xml:space="preserve"> </w:t>
      </w:r>
    </w:p>
    <w:p w:rsidR="00CD3C12" w:rsidRDefault="00CD3C12" w:rsidP="00CD3C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D3C12" w:rsidRPr="00CD3C12" w:rsidRDefault="00CD3C12" w:rsidP="00CD3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3C12">
        <w:rPr>
          <w:rFonts w:ascii="Times New Roman" w:hAnsi="Times New Roman"/>
          <w:sz w:val="28"/>
          <w:szCs w:val="28"/>
        </w:rPr>
        <w:t>роект закона разработан  в целях приведения Закона Республики  Тыва от 4 июля 2000 года № 545 «Об образовании и деятельности органов записи актов гражданского состояния в Республике Тыва» в соответствие с законодательством Российской Федерации и Республики Тыва,   эффективной организации деятельности органов ЗАГС.</w:t>
      </w:r>
    </w:p>
    <w:p w:rsidR="00CD3C12" w:rsidRPr="00CD3C12" w:rsidRDefault="00CD3C12" w:rsidP="00CD3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C12">
        <w:rPr>
          <w:rFonts w:ascii="Times New Roman" w:hAnsi="Times New Roman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>з</w:t>
      </w:r>
      <w:r w:rsidRPr="00CD3C12">
        <w:rPr>
          <w:rFonts w:ascii="Times New Roman" w:hAnsi="Times New Roman"/>
          <w:sz w:val="28"/>
          <w:szCs w:val="28"/>
        </w:rPr>
        <w:t>акона предлагается статью 8 Закона Республики Тыва  № 545 предлагается признать утратившей силу по следующим основаниям.</w:t>
      </w:r>
    </w:p>
    <w:p w:rsidR="00CD3C12" w:rsidRPr="00CD3C12" w:rsidRDefault="00CD3C12" w:rsidP="00CD3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C12">
        <w:rPr>
          <w:rFonts w:ascii="Times New Roman" w:hAnsi="Times New Roman"/>
          <w:sz w:val="28"/>
          <w:szCs w:val="28"/>
        </w:rPr>
        <w:t>Обеспечение органов ЗАГС Республики Тыва бланками записей актов гражданского состояния, заявлениями о государственной регистрации актов гражданского состояния, справками и иными документами, подтверждающих государственную регистрацию актов гражданского состояния в настоящее время не требуется.</w:t>
      </w:r>
    </w:p>
    <w:p w:rsidR="00CD3C12" w:rsidRPr="00CD3C12" w:rsidRDefault="00CD3C12" w:rsidP="00CD3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C12">
        <w:rPr>
          <w:rFonts w:ascii="Times New Roman" w:hAnsi="Times New Roman"/>
          <w:sz w:val="28"/>
          <w:szCs w:val="28"/>
        </w:rPr>
        <w:t>С автоматизацией рабочих мест с 2006 года прием  заявлений, регистрация актов гражданского состояния и выдача справок осуществляется  программно</w:t>
      </w:r>
      <w:r>
        <w:rPr>
          <w:rFonts w:ascii="Times New Roman" w:hAnsi="Times New Roman"/>
          <w:sz w:val="28"/>
          <w:szCs w:val="28"/>
        </w:rPr>
        <w:t>-</w:t>
      </w:r>
      <w:r w:rsidRPr="00CD3C12">
        <w:rPr>
          <w:rFonts w:ascii="Times New Roman" w:hAnsi="Times New Roman"/>
          <w:sz w:val="28"/>
          <w:szCs w:val="28"/>
        </w:rPr>
        <w:t>аппаратным комплексом «Находка-ЗАГС».</w:t>
      </w:r>
    </w:p>
    <w:p w:rsidR="00CD3C12" w:rsidRPr="00CD3C12" w:rsidRDefault="00CD3C12" w:rsidP="00CD3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C12">
        <w:rPr>
          <w:rFonts w:ascii="Times New Roman" w:hAnsi="Times New Roman"/>
          <w:sz w:val="28"/>
          <w:szCs w:val="28"/>
        </w:rPr>
        <w:t>Обеспечение бланками свидетельств о государственной регистрации актов гражданского состояния возложено на Управление ЗАГС пунктом 9.20 Положения об Управлении записи актов гражданского состояния Республики Тыва (Агентстве) (далее – Управление ЗАГС), утвержденного постановлением Правительства Республики Тыва от 01.06.2007 г. № 641.</w:t>
      </w:r>
    </w:p>
    <w:p w:rsidR="00CD3C12" w:rsidRDefault="00CD3C12" w:rsidP="00CD3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C12">
        <w:rPr>
          <w:rFonts w:ascii="Times New Roman" w:hAnsi="Times New Roman"/>
          <w:sz w:val="28"/>
          <w:szCs w:val="28"/>
        </w:rPr>
        <w:t>В абзаце третьем пункта 2 статьи 3 Закона Республики Тыва  № 545 установлено, что орган исполнительной власти Республики Тыва, в компетенцию которого входит организация деятельности по государственной регистрации актов гражданского состояния, в соответствии с возложенными на него задачами обеспечивает органы ЗАГС в районах и городах Кызыл и Ак-Довурак  документами строгой отчетности.</w:t>
      </w:r>
    </w:p>
    <w:p w:rsidR="00D21B04" w:rsidRDefault="00D21B04" w:rsidP="00CD3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1B04" w:rsidRDefault="004530D9" w:rsidP="00CD3C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21B04" w:rsidRPr="00D21B04">
        <w:rPr>
          <w:rFonts w:ascii="Times New Roman" w:hAnsi="Times New Roman"/>
          <w:b/>
          <w:sz w:val="28"/>
          <w:szCs w:val="28"/>
        </w:rPr>
        <w:t>О проекте закона Республики Тыва «О внесении изменения в статью 7 Закона Республики  Тыва «О государственном регулировании розничной продажи алкогольной продукции и об ограничении потребления (распития) алкогольной продукции на территории Республики Тыва»</w:t>
      </w:r>
    </w:p>
    <w:p w:rsidR="00D21B04" w:rsidRDefault="00D21B04" w:rsidP="00CD3C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21B04" w:rsidRPr="00D21B04" w:rsidRDefault="00D21B04" w:rsidP="00D21B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Предлагаемый для одобрения законопроект разработан</w:t>
      </w:r>
      <w:r w:rsidRPr="00D21B04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D21B04">
        <w:rPr>
          <w:rFonts w:ascii="Times New Roman" w:hAnsi="Times New Roman"/>
          <w:sz w:val="28"/>
          <w:szCs w:val="28"/>
        </w:rPr>
        <w:t xml:space="preserve"> по лицензированию и надзору отдельных вид</w:t>
      </w:r>
      <w:r>
        <w:rPr>
          <w:rFonts w:ascii="Times New Roman" w:hAnsi="Times New Roman"/>
          <w:sz w:val="28"/>
          <w:szCs w:val="28"/>
        </w:rPr>
        <w:t>ов деятельности Республики Тыва на основании информации прокуратуры Республики Тыва от 7 декабря 2017 г. № 22-14-2017.</w:t>
      </w:r>
      <w:r w:rsidRPr="00D21B04">
        <w:rPr>
          <w:rFonts w:ascii="Times New Roman" w:hAnsi="Times New Roman"/>
          <w:sz w:val="28"/>
          <w:szCs w:val="28"/>
        </w:rPr>
        <w:t xml:space="preserve"> </w:t>
      </w:r>
    </w:p>
    <w:p w:rsidR="00D21B04" w:rsidRPr="00D21B04" w:rsidRDefault="00D21B04" w:rsidP="00D21B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B04">
        <w:rPr>
          <w:rFonts w:ascii="Times New Roman" w:hAnsi="Times New Roman"/>
          <w:sz w:val="28"/>
          <w:szCs w:val="28"/>
        </w:rPr>
        <w:t>Прокуратурой Республики Тыва предлагается устранить правовую неопределенность в Законе Республики Тыва от 11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D21B04">
        <w:rPr>
          <w:rFonts w:ascii="Times New Roman" w:hAnsi="Times New Roman"/>
          <w:sz w:val="28"/>
          <w:szCs w:val="28"/>
        </w:rPr>
        <w:t>2011 г</w:t>
      </w:r>
      <w:r>
        <w:rPr>
          <w:rFonts w:ascii="Times New Roman" w:hAnsi="Times New Roman"/>
          <w:sz w:val="28"/>
          <w:szCs w:val="28"/>
        </w:rPr>
        <w:t>.</w:t>
      </w:r>
      <w:r w:rsidRPr="00D21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21B04">
        <w:rPr>
          <w:rFonts w:ascii="Times New Roman" w:hAnsi="Times New Roman"/>
          <w:sz w:val="28"/>
          <w:szCs w:val="28"/>
        </w:rPr>
        <w:t>№ 952 ВХ-1 «О государственном регулировании розничной продажи алкогольной продукции и об ограничении потребления (распития) алкогольной продукции на территории Республики Тыва»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B04">
        <w:rPr>
          <w:rFonts w:ascii="Times New Roman" w:hAnsi="Times New Roman"/>
          <w:sz w:val="28"/>
          <w:szCs w:val="28"/>
        </w:rPr>
        <w:t>в части установления конкретного минимального размера оплаченного уставного капитала (уставного фонда) для организаций, осуществляющих на территории Республики Тыва розничную продажу алкогольной продукции  (за исключением</w:t>
      </w:r>
      <w:proofErr w:type="gramEnd"/>
      <w:r w:rsidRPr="00D21B04">
        <w:rPr>
          <w:rFonts w:ascii="Times New Roman" w:hAnsi="Times New Roman"/>
          <w:sz w:val="28"/>
          <w:szCs w:val="28"/>
        </w:rPr>
        <w:t xml:space="preserve"> организаций, осуществляющих розничную продажу алкогольной продукции при оказании услуг общественного питания).</w:t>
      </w:r>
    </w:p>
    <w:p w:rsidR="00D21B04" w:rsidRPr="00D21B04" w:rsidRDefault="00D21B04" w:rsidP="00D21B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B04">
        <w:rPr>
          <w:rFonts w:ascii="Times New Roman" w:hAnsi="Times New Roman"/>
          <w:sz w:val="28"/>
          <w:szCs w:val="28"/>
        </w:rPr>
        <w:t xml:space="preserve">  В соответствии со статьей 7 проекта закона устанавливаются требования к минимальному размеру оплаченного уставного капитала (уставного фонда) для организаций, осуществляющих розничную продажу алкогольной продукции на территории Республики Тыва (за исключением организаций общественного питания). </w:t>
      </w:r>
    </w:p>
    <w:p w:rsidR="00D21B04" w:rsidRPr="00D21B04" w:rsidRDefault="00D21B04" w:rsidP="00D21B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B04">
        <w:rPr>
          <w:rFonts w:ascii="Times New Roman" w:hAnsi="Times New Roman"/>
          <w:sz w:val="28"/>
          <w:szCs w:val="28"/>
        </w:rPr>
        <w:t>Предполагаемый размер минимального уставного капитала (уставного фонда) проектом закона устанавливается в следующих размерах:</w:t>
      </w:r>
    </w:p>
    <w:p w:rsidR="00D21B04" w:rsidRPr="00D21B04" w:rsidRDefault="00D21B04" w:rsidP="00D21B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B04">
        <w:rPr>
          <w:rFonts w:ascii="Times New Roman" w:hAnsi="Times New Roman"/>
          <w:sz w:val="28"/>
          <w:szCs w:val="28"/>
        </w:rPr>
        <w:t>500 тысяч рублей - при осуществлении розничной продажи алкогольной продукции в городских округах и городских поселениях;</w:t>
      </w:r>
    </w:p>
    <w:p w:rsidR="00D21B04" w:rsidRPr="00D21B04" w:rsidRDefault="00D21B04" w:rsidP="00D21B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B04">
        <w:rPr>
          <w:rFonts w:ascii="Times New Roman" w:hAnsi="Times New Roman"/>
          <w:sz w:val="28"/>
          <w:szCs w:val="28"/>
        </w:rPr>
        <w:t>300 тысяч рублей - при осуществлении розничной продажи алкогольной продукции на иных территориях.</w:t>
      </w:r>
    </w:p>
    <w:p w:rsidR="00D21B04" w:rsidRPr="00D21B04" w:rsidRDefault="00D21B04" w:rsidP="00D21B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B04">
        <w:rPr>
          <w:rFonts w:ascii="Times New Roman" w:hAnsi="Times New Roman"/>
          <w:sz w:val="28"/>
          <w:szCs w:val="28"/>
        </w:rPr>
        <w:t xml:space="preserve">Что равно сумме максимального административного штрафа по группе правонарушений в сфере реализации алкогольной продукции, накладываемого на юридических лиц (в соответствии с частью 2.1 статьи 14.16 Кодекса об административных правонарушениях Российской Федерации). Увеличение размера минимального уставного капитала (уставного фонда) является мерой, направленной на повышение </w:t>
      </w:r>
      <w:proofErr w:type="gramStart"/>
      <w:r w:rsidRPr="00D21B04">
        <w:rPr>
          <w:rFonts w:ascii="Times New Roman" w:hAnsi="Times New Roman"/>
          <w:sz w:val="28"/>
          <w:szCs w:val="28"/>
        </w:rPr>
        <w:t>ответственности участников рынка розничной продажи алкогольной продукции</w:t>
      </w:r>
      <w:proofErr w:type="gramEnd"/>
      <w:r w:rsidRPr="00D21B04">
        <w:rPr>
          <w:rFonts w:ascii="Times New Roman" w:hAnsi="Times New Roman"/>
          <w:sz w:val="28"/>
          <w:szCs w:val="28"/>
        </w:rPr>
        <w:t>.</w:t>
      </w:r>
    </w:p>
    <w:p w:rsidR="00D21B04" w:rsidRPr="00D21B04" w:rsidRDefault="00D21B04" w:rsidP="00D21B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B04">
        <w:rPr>
          <w:rFonts w:ascii="Times New Roman" w:hAnsi="Times New Roman"/>
          <w:sz w:val="28"/>
          <w:szCs w:val="28"/>
        </w:rPr>
        <w:t>Необходимость принятия проекта закона продиктована абзацем третьим пункта 9 статьи 16 Федерального закона от 22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D21B04">
        <w:rPr>
          <w:rFonts w:ascii="Times New Roman" w:hAnsi="Times New Roman"/>
          <w:sz w:val="28"/>
          <w:szCs w:val="28"/>
        </w:rPr>
        <w:t>1995 г.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продукции», согласно которому органы государственной власти субъектов Российской Федерации устанавливают для организаций, осуществляющих розничную продажу алкогольной продукции (за исключением организаций, осуществляющих розничную продажу</w:t>
      </w:r>
      <w:proofErr w:type="gramEnd"/>
      <w:r w:rsidRPr="00D21B04">
        <w:rPr>
          <w:rFonts w:ascii="Times New Roman" w:hAnsi="Times New Roman"/>
          <w:sz w:val="28"/>
          <w:szCs w:val="28"/>
        </w:rPr>
        <w:t xml:space="preserve"> алкогольной продукции при оказании услуг общественного питания), требования к минимальному размеру оплаченного уставного капитала (уставного фонда) в размере не более чем 1 миллион  рублей. </w:t>
      </w:r>
    </w:p>
    <w:p w:rsidR="00D21B04" w:rsidRPr="00D21B04" w:rsidRDefault="00D21B04" w:rsidP="00D21B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D21B04">
        <w:rPr>
          <w:rFonts w:ascii="Times New Roman" w:hAnsi="Times New Roman"/>
          <w:sz w:val="28"/>
          <w:szCs w:val="28"/>
        </w:rPr>
        <w:t xml:space="preserve">акже Правительством Республики  Тыва, принимаются меры направленные на снижение алкоголизации населения республики и </w:t>
      </w:r>
      <w:r>
        <w:rPr>
          <w:rFonts w:ascii="Times New Roman" w:hAnsi="Times New Roman"/>
          <w:sz w:val="28"/>
          <w:szCs w:val="28"/>
        </w:rPr>
        <w:t>З</w:t>
      </w:r>
      <w:r w:rsidRPr="00D21B04">
        <w:rPr>
          <w:rFonts w:ascii="Times New Roman" w:hAnsi="Times New Roman"/>
          <w:sz w:val="28"/>
          <w:szCs w:val="28"/>
        </w:rPr>
        <w:t>аконом Республик</w:t>
      </w:r>
      <w:r>
        <w:rPr>
          <w:rFonts w:ascii="Times New Roman" w:hAnsi="Times New Roman"/>
          <w:sz w:val="28"/>
          <w:szCs w:val="28"/>
        </w:rPr>
        <w:t xml:space="preserve">и Тыва от 11 ноября 2011 г. № 952 </w:t>
      </w:r>
      <w:r w:rsidRPr="00D21B04">
        <w:rPr>
          <w:rFonts w:ascii="Times New Roman" w:hAnsi="Times New Roman"/>
          <w:sz w:val="28"/>
          <w:szCs w:val="28"/>
        </w:rPr>
        <w:t>ВХ-1</w:t>
      </w:r>
      <w:r>
        <w:rPr>
          <w:rFonts w:ascii="Times New Roman" w:hAnsi="Times New Roman"/>
          <w:sz w:val="28"/>
          <w:szCs w:val="28"/>
        </w:rPr>
        <w:t>,</w:t>
      </w:r>
      <w:r w:rsidRPr="00D21B04">
        <w:rPr>
          <w:rFonts w:ascii="Times New Roman" w:hAnsi="Times New Roman"/>
          <w:sz w:val="28"/>
          <w:szCs w:val="28"/>
        </w:rPr>
        <w:t xml:space="preserve"> в связи с чем сокращено время продажи алкогольной продукции, введены ограничения продажи алкогольной продукции в субботние и воскресные дни, в дни, объявленные в соответствии с законодательством Российской Федерации нерабочими праздничными днями и Законом Республики Тыва от 12 февраля 1999 г</w:t>
      </w:r>
      <w:r>
        <w:rPr>
          <w:rFonts w:ascii="Times New Roman" w:hAnsi="Times New Roman"/>
          <w:sz w:val="28"/>
          <w:szCs w:val="28"/>
        </w:rPr>
        <w:t>.</w:t>
      </w:r>
      <w:r w:rsidRPr="00D21B04">
        <w:rPr>
          <w:rFonts w:ascii="Times New Roman" w:hAnsi="Times New Roman"/>
          <w:sz w:val="28"/>
          <w:szCs w:val="28"/>
        </w:rPr>
        <w:t xml:space="preserve"> № 143 «О праздничных днях Республики Тыва» государственными или народными праздниками Республики Тыва, а также в период проведения массовых общественных мероприятий (спортивных, праздничных, культовых, культурных и политических), проводимых на территории соответствующего муниципального образования.</w:t>
      </w:r>
    </w:p>
    <w:p w:rsidR="00CD3C12" w:rsidRDefault="00CD3C12" w:rsidP="00CD3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0D9" w:rsidRDefault="004530D9" w:rsidP="00CD3C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530D9">
        <w:rPr>
          <w:rFonts w:ascii="Times New Roman" w:hAnsi="Times New Roman"/>
          <w:b/>
          <w:sz w:val="28"/>
          <w:szCs w:val="28"/>
        </w:rPr>
        <w:t>О проекте закона Республики Тыва «О внесении изменений в статью 11 Закона Республики  Тыва «Об охоте и о сохранении охотничьих ресурсов на территории Республики Тыва»</w:t>
      </w:r>
    </w:p>
    <w:p w:rsidR="004530D9" w:rsidRDefault="004530D9" w:rsidP="00CD3C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разработан </w:t>
      </w:r>
      <w:r w:rsidRPr="004530D9">
        <w:rPr>
          <w:rFonts w:ascii="Times New Roman" w:hAnsi="Times New Roman"/>
          <w:sz w:val="28"/>
          <w:szCs w:val="28"/>
        </w:rPr>
        <w:t>Государственным комитетом по охране объектов животного мира и водных биологических ресурсов Республики</w:t>
      </w:r>
      <w:r>
        <w:rPr>
          <w:rFonts w:ascii="Times New Roman" w:hAnsi="Times New Roman"/>
          <w:sz w:val="28"/>
          <w:szCs w:val="28"/>
        </w:rPr>
        <w:t xml:space="preserve"> Тыва</w:t>
      </w:r>
      <w:r w:rsidRPr="004530D9">
        <w:rPr>
          <w:rFonts w:ascii="Times New Roman" w:hAnsi="Times New Roman"/>
          <w:sz w:val="28"/>
          <w:szCs w:val="28"/>
        </w:rPr>
        <w:t xml:space="preserve"> в целях совершенствования механизма распределения разрешений на добычу охотничьих ресурсов в соответствии с методическими рекомендациями Минприроды России,  разработан проект постановления Правительства Республики Тыва. </w:t>
      </w: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30D9">
        <w:rPr>
          <w:rFonts w:ascii="Times New Roman" w:hAnsi="Times New Roman"/>
          <w:sz w:val="28"/>
          <w:szCs w:val="28"/>
        </w:rPr>
        <w:t xml:space="preserve">В соответствии с частью 6 статьи </w:t>
      </w:r>
      <w:r>
        <w:rPr>
          <w:rFonts w:ascii="Times New Roman" w:hAnsi="Times New Roman"/>
          <w:sz w:val="28"/>
          <w:szCs w:val="28"/>
        </w:rPr>
        <w:t xml:space="preserve">31 Федерального закона от 24 июля </w:t>
      </w:r>
      <w:r w:rsidRPr="004530D9">
        <w:rPr>
          <w:rFonts w:ascii="Times New Roman" w:hAnsi="Times New Roman"/>
          <w:sz w:val="28"/>
          <w:szCs w:val="28"/>
        </w:rPr>
        <w:t>2009 г. № 209-ФЗ «Об охоте и сохранении охотничьих ресурсов и о внесении изменений в отдельные законодательные акты Российской Федерации»,   порядок распределения разрешений на добычу охотничьих ресурсов между физическими лицами, осуществляющими охоту в общедоступных охотничьих угодьях, устанавливается законом субъекта Российской Федерации.</w:t>
      </w:r>
      <w:proofErr w:type="gramEnd"/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3.1</w:t>
      </w:r>
      <w:r w:rsidRPr="004530D9">
        <w:rPr>
          <w:rFonts w:ascii="Times New Roman" w:hAnsi="Times New Roman"/>
          <w:sz w:val="28"/>
          <w:szCs w:val="28"/>
        </w:rPr>
        <w:t xml:space="preserve"> Порядка подачи заявок и заявлений, необходимых для выдачи разрешений на добычу охотничьих ресурсов (д</w:t>
      </w:r>
      <w:r>
        <w:rPr>
          <w:rFonts w:ascii="Times New Roman" w:hAnsi="Times New Roman"/>
          <w:sz w:val="28"/>
          <w:szCs w:val="28"/>
        </w:rPr>
        <w:t>алее - Порядок), утвержденного п</w:t>
      </w:r>
      <w:r w:rsidRPr="004530D9">
        <w:rPr>
          <w:rFonts w:ascii="Times New Roman" w:hAnsi="Times New Roman"/>
          <w:sz w:val="28"/>
          <w:szCs w:val="28"/>
        </w:rPr>
        <w:t>риказом Минприроды России о</w:t>
      </w:r>
      <w:r>
        <w:rPr>
          <w:rFonts w:ascii="Times New Roman" w:hAnsi="Times New Roman"/>
          <w:sz w:val="28"/>
          <w:szCs w:val="28"/>
        </w:rPr>
        <w:t>т 29 августа</w:t>
      </w:r>
      <w:r w:rsidRPr="00453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530D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530D9">
        <w:rPr>
          <w:rFonts w:ascii="Times New Roman" w:hAnsi="Times New Roman"/>
          <w:sz w:val="28"/>
          <w:szCs w:val="28"/>
        </w:rPr>
        <w:t xml:space="preserve"> № 379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0D9">
        <w:rPr>
          <w:rFonts w:ascii="Times New Roman" w:hAnsi="Times New Roman"/>
          <w:sz w:val="28"/>
          <w:szCs w:val="28"/>
        </w:rPr>
        <w:t>срок начала подачи заявлений на получение разрешения в общедоступные охотничьи угодья на предстоящий сезон охоты может быть установлен законом субъекта Российской Федерации в соответствии с частью 6 статьи 31 Закона</w:t>
      </w:r>
      <w:proofErr w:type="gramEnd"/>
      <w:r w:rsidRPr="004530D9">
        <w:rPr>
          <w:rFonts w:ascii="Times New Roman" w:hAnsi="Times New Roman"/>
          <w:sz w:val="28"/>
          <w:szCs w:val="28"/>
        </w:rPr>
        <w:t xml:space="preserve"> об охоте, и не может составлять менее 10 календарных дней до установленных в субъекте Российской Федерации сроков охоты.</w:t>
      </w:r>
    </w:p>
    <w:p w:rsidR="004530D9" w:rsidRDefault="004530D9" w:rsidP="00CD3C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010D" w:rsidRDefault="004530D9" w:rsidP="00CD3C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0010D" w:rsidRPr="0060010D">
        <w:rPr>
          <w:rFonts w:ascii="Times New Roman" w:hAnsi="Times New Roman"/>
          <w:b/>
          <w:sz w:val="28"/>
          <w:szCs w:val="28"/>
        </w:rPr>
        <w:t xml:space="preserve">О Стратегии развития и освоения минерально-сырьевой базы Республики Тыва до 2030 года </w:t>
      </w:r>
      <w:r w:rsidR="0060010D" w:rsidRPr="0060010D">
        <w:rPr>
          <w:rFonts w:ascii="Times New Roman" w:hAnsi="Times New Roman"/>
          <w:sz w:val="28"/>
          <w:szCs w:val="28"/>
        </w:rPr>
        <w:t>(второе чтение)</w:t>
      </w:r>
    </w:p>
    <w:p w:rsidR="0060010D" w:rsidRDefault="0060010D" w:rsidP="00CD3C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A2238" w:rsidRPr="007A2238" w:rsidRDefault="007A2238" w:rsidP="007A22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2238">
        <w:rPr>
          <w:rFonts w:ascii="Times New Roman" w:hAnsi="Times New Roman"/>
          <w:sz w:val="28"/>
          <w:szCs w:val="28"/>
        </w:rPr>
        <w:t>Проектом постановления предлагается утвердить</w:t>
      </w:r>
      <w:r w:rsidRPr="007A2238">
        <w:t xml:space="preserve"> </w:t>
      </w:r>
      <w:r w:rsidRPr="007A2238">
        <w:rPr>
          <w:rFonts w:ascii="Times New Roman" w:hAnsi="Times New Roman"/>
          <w:sz w:val="28"/>
          <w:szCs w:val="28"/>
        </w:rPr>
        <w:t xml:space="preserve">Стратегию развития и освоения минерально-сырьевой базы Республики Тыва до 2030 года, которая представляет собой целостную совокупность долгосрочных приоритетов, </w:t>
      </w:r>
      <w:r w:rsidRPr="007A2238">
        <w:rPr>
          <w:rFonts w:ascii="Times New Roman" w:hAnsi="Times New Roman"/>
          <w:sz w:val="28"/>
          <w:szCs w:val="28"/>
        </w:rPr>
        <w:lastRenderedPageBreak/>
        <w:t>целей, основных задач государственного управления в сфере геологического изучения недр и воспроизводства минерально-сырьевой базы Республики Тыва, а также мероприятий, ориентированных на решение поставленных задач.</w:t>
      </w:r>
    </w:p>
    <w:p w:rsidR="007A2238" w:rsidRPr="007A2238" w:rsidRDefault="007A2238" w:rsidP="007A22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2238">
        <w:rPr>
          <w:rFonts w:ascii="Times New Roman" w:hAnsi="Times New Roman"/>
          <w:sz w:val="28"/>
          <w:szCs w:val="28"/>
        </w:rPr>
        <w:t>В Стратегии содержится описание минерально-сырьевой базы Республики Тыва, анализ общего состояния и проблемы горнопромышленной отрасли, возможные варианты её развития, обоснование необходимости и целесообразности конкретного решения проблем и др.</w:t>
      </w:r>
    </w:p>
    <w:p w:rsidR="007A2238" w:rsidRPr="007A2238" w:rsidRDefault="007A2238" w:rsidP="007A22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2238">
        <w:rPr>
          <w:rFonts w:ascii="Times New Roman" w:hAnsi="Times New Roman"/>
          <w:sz w:val="28"/>
          <w:szCs w:val="28"/>
        </w:rPr>
        <w:t xml:space="preserve">Стратегия определяет приоритетные направления по использованию природных ресурсов и реализации продукции, в том числе по осуществлению экспорта минерального сырья через создание Экономического коридора «Россия – Монголия - Китай» и служит основой для разработки мероприятий государственных и муниципальных программ, среднесрочных прогнозов социально-экономического развития, бюджетов и законодательных инициатив. </w:t>
      </w:r>
    </w:p>
    <w:p w:rsidR="007A2238" w:rsidRPr="007A2238" w:rsidRDefault="007A2238" w:rsidP="007A22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2238">
        <w:rPr>
          <w:rFonts w:ascii="Times New Roman" w:hAnsi="Times New Roman"/>
          <w:sz w:val="28"/>
          <w:szCs w:val="28"/>
        </w:rPr>
        <w:t>В рамках Стратегии разработан конкретный перечень горнопромышленных направлений и объектов – месторождений полезных ископаемых, программных мероприятий. Также обозначены сроки и этапы реализации мероприятий по направлениям, определены исполнители, объемы и источники финансирования с распределением по направлениям, объектам, годам, этапам реализации.</w:t>
      </w:r>
    </w:p>
    <w:p w:rsidR="0060010D" w:rsidRDefault="0060010D" w:rsidP="00CD3C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4530D9">
        <w:rPr>
          <w:rFonts w:ascii="Times New Roman" w:hAnsi="Times New Roman"/>
          <w:b/>
          <w:sz w:val="28"/>
          <w:szCs w:val="28"/>
        </w:rPr>
        <w:t>Об утверждении Порядка туристско-рекреационного планирования и туристско-рекреационного зонирования в Республике Тыва</w:t>
      </w: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t>Проект постановления разработан Министерством культуры Республики Тыва на основании Федерального закона от 24 ноября 1996 г. № 132-ФЗ «Об основах туристской деятельности в Российской Федерации» и статьи 13 Закона Республики Тыва от 8 июля 2011 г. № 789 ВХ-</w:t>
      </w:r>
      <w:proofErr w:type="gramStart"/>
      <w:r w:rsidRPr="004530D9">
        <w:rPr>
          <w:rFonts w:ascii="Times New Roman" w:hAnsi="Times New Roman"/>
          <w:sz w:val="28"/>
          <w:szCs w:val="28"/>
        </w:rPr>
        <w:t>I</w:t>
      </w:r>
      <w:proofErr w:type="gramEnd"/>
      <w:r w:rsidRPr="004530D9">
        <w:rPr>
          <w:rFonts w:ascii="Times New Roman" w:hAnsi="Times New Roman"/>
          <w:sz w:val="28"/>
          <w:szCs w:val="28"/>
        </w:rPr>
        <w:t xml:space="preserve"> «О туристской деятельности в Республике Тыва».</w:t>
      </w: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t>Туристско-рекреационное планирование и туристско-рекреационное зонирование в Республике Тыва проводится с целью установления границ туристско-рекреационных зон, привлекательных для инвестирования. Статус туристско-рекреационной зоны устанавливается с целью перспективного  рекреационного освоения территории, диверсификации структуры природопользования на основе государственно-частного партнёрства и сохранения природной среды. Туристско-рекреационная зона рассматривается в качестве альтернативы экономического развития к промышленному освоению территорий.</w:t>
      </w: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t xml:space="preserve">Туристско-рекреационная зона может находиться на территориях нескольких муниципальных образований. Территория туристско-рекреационной зоны может включать в себя полностью территорию какого-либо административно-территориального образования. На момент создания </w:t>
      </w:r>
      <w:r w:rsidRPr="004530D9">
        <w:rPr>
          <w:rFonts w:ascii="Times New Roman" w:hAnsi="Times New Roman"/>
          <w:sz w:val="28"/>
          <w:szCs w:val="28"/>
        </w:rPr>
        <w:lastRenderedPageBreak/>
        <w:t>туристско-рекреационной зоны на земельных участках, образующих эту зону, могут быть расположены объекты, находящиеся в государственной, муниципальной, частной собственности. На территории туристско-рекреационной зоны допускается размещение объектов жилищного фонда.</w:t>
      </w:r>
    </w:p>
    <w:p w:rsidR="004530D9" w:rsidRPr="004053A3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t>На территории туристско-рекреационной зоны могут проходить официальные туристские маршруты Республики Тыва  располагаться площадки (зоны) отдыха Республики Тыва.</w:t>
      </w:r>
    </w:p>
    <w:p w:rsid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53A3">
        <w:rPr>
          <w:rFonts w:ascii="Times New Roman" w:hAnsi="Times New Roman"/>
          <w:b/>
          <w:sz w:val="28"/>
          <w:szCs w:val="28"/>
        </w:rPr>
        <w:tab/>
      </w:r>
    </w:p>
    <w:p w:rsid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4530D9">
        <w:rPr>
          <w:rFonts w:ascii="Times New Roman" w:hAnsi="Times New Roman"/>
          <w:b/>
          <w:sz w:val="28"/>
          <w:szCs w:val="28"/>
        </w:rPr>
        <w:t>О проекте соглашения между Федеральным агентством по делам национальностей и Правительством Республики Тыва</w:t>
      </w:r>
    </w:p>
    <w:p w:rsid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t>Проектом постановления предлагается одобрить проект соглашения между Федеральным агентством по делам национальностей и Правительством Республики Тыва</w:t>
      </w:r>
      <w:r>
        <w:rPr>
          <w:rFonts w:ascii="Times New Roman" w:hAnsi="Times New Roman"/>
          <w:sz w:val="28"/>
          <w:szCs w:val="28"/>
        </w:rPr>
        <w:t>.</w:t>
      </w: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t>Предметом Соглашения является сотрудничество по следующим направлениям:</w:t>
      </w: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t>- осуществление совместной деятельности по реализации комплекса мероприятий, направленных на реализацию государственной национальной политики в части обеспечения сохранения и развития культур, языков и традиций народов Российской Федерации, укрепления их духовной общности;</w:t>
      </w: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t>- осуществление мониторинга и анализа в сфере межнациональных и межконфессиональных отношений;</w:t>
      </w: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t>- совершенствование государственной системы повышения квалификации государственных и муниципальных служащих, работников правоохранительных органов и силовых структур, осуществляющих деятельность по реализации национальной политики и государственно-конфессиональных отношений, а также представителей национальных общественных объединений и религиозных деятелей;</w:t>
      </w: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t>- комплексная системная экспертная деятельность, осуществляемая в целях выявления экстремистской деятельности в области межнациональных и межконфессиональных отношений;</w:t>
      </w: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t>- обмен опытом информационно-аналитического обеспечения деятельности государственных органов, органов местного самоуправления, предприятий и организаций, анализа и оценки эффективности их деятельности по профилактике национального и религиозного экстремизма, оперативного издания, тиражирования и распространения информационно-аналитических материалов;</w:t>
      </w: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t>- проведение совместных конференций, форумов, семинаров, школ практикумов и иных научно-практических мероприятий;</w:t>
      </w:r>
    </w:p>
    <w:p w:rsidR="004530D9" w:rsidRP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t>- организация научно-исследовательской деятельности, направленной на профилактику и противодействие экстремизму, воспитание патриотизма, сохранение духовных традиций народов России, интеграцию, адаптацию и социализацию мигрантов различной этнической и религиозной принадлежности;</w:t>
      </w:r>
    </w:p>
    <w:p w:rsidR="004530D9" w:rsidRDefault="004530D9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0D9">
        <w:rPr>
          <w:rFonts w:ascii="Times New Roman" w:hAnsi="Times New Roman"/>
          <w:sz w:val="28"/>
          <w:szCs w:val="28"/>
        </w:rPr>
        <w:lastRenderedPageBreak/>
        <w:t>- осуществление иных видов совместной деятельности, не запрещенных законодательством Российской Федерации, а также международными соглашениями и договорами.</w:t>
      </w:r>
    </w:p>
    <w:p w:rsidR="00893A44" w:rsidRDefault="00893A44" w:rsidP="004530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A44" w:rsidRDefault="00893A44" w:rsidP="004530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3A44">
        <w:rPr>
          <w:rFonts w:ascii="Times New Roman" w:hAnsi="Times New Roman"/>
          <w:b/>
          <w:sz w:val="28"/>
          <w:szCs w:val="28"/>
        </w:rPr>
        <w:t>О внесении изменений в Положение о проведении конкурса на получение грантовой поддержки для социально значимых проектов, направленных на укрепление гражданского единства и гармонизацию межнациональных отношений</w:t>
      </w:r>
    </w:p>
    <w:p w:rsidR="00893A44" w:rsidRDefault="00893A44" w:rsidP="004530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93A44" w:rsidRPr="00893A44" w:rsidRDefault="00893A44" w:rsidP="0089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 xml:space="preserve">Проект постановления разработан в </w:t>
      </w:r>
      <w:r>
        <w:rPr>
          <w:rFonts w:ascii="Times New Roman" w:hAnsi="Times New Roman"/>
          <w:sz w:val="28"/>
          <w:szCs w:val="28"/>
        </w:rPr>
        <w:t>целях приведения постановления П</w:t>
      </w:r>
      <w:bookmarkStart w:id="0" w:name="_GoBack"/>
      <w:bookmarkEnd w:id="0"/>
      <w:r w:rsidRPr="00893A44">
        <w:rPr>
          <w:rFonts w:ascii="Times New Roman" w:hAnsi="Times New Roman"/>
          <w:sz w:val="28"/>
          <w:szCs w:val="28"/>
        </w:rPr>
        <w:t xml:space="preserve">равительства Республики Тыва от 26 октября 2017 г. № 480 «О проведении конкурса на получение грантовой поддержки социально значимых проектов, направленных на укрепление гражданского единства и гармонизации межнациональных отношений» в соответствии с Законом Республики Тыва от 4 декабря 2017 г. № 338 – ЗРТ «О республиканском бюджете Республики Тыва на 2018 год и на плановый </w:t>
      </w:r>
      <w:proofErr w:type="gramStart"/>
      <w:r w:rsidRPr="00893A44">
        <w:rPr>
          <w:rFonts w:ascii="Times New Roman" w:hAnsi="Times New Roman"/>
          <w:sz w:val="28"/>
          <w:szCs w:val="28"/>
        </w:rPr>
        <w:t>период</w:t>
      </w:r>
      <w:proofErr w:type="gramEnd"/>
      <w:r w:rsidRPr="00893A44">
        <w:rPr>
          <w:rFonts w:ascii="Times New Roman" w:hAnsi="Times New Roman"/>
          <w:sz w:val="28"/>
          <w:szCs w:val="28"/>
        </w:rPr>
        <w:t xml:space="preserve"> 2019 и 2020 годов» и поддержки социально значимых проектов физических лиц и социально ориентированных некоммерческих организаций.</w:t>
      </w:r>
    </w:p>
    <w:p w:rsidR="00893A44" w:rsidRPr="00893A44" w:rsidRDefault="00893A44" w:rsidP="0089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 xml:space="preserve">В связи с увеличением объема бюджетных ассигнований на проведение конкурса среди социально значимых проектов, направленных на укрепление гражданского единства и гармонизацию межнациональных отношений, постановление предлагает дополнить пункт 2.1. Положения следующими дополнительными направлениями: «Этнические традиции и гостеприимство», «От национальной кухни к дружбе народов», «Укрепление межнациональных отношений на основе туризма». Таким образом, предоставление гранта осуществляется по шести направлениям. </w:t>
      </w:r>
    </w:p>
    <w:p w:rsidR="00893A44" w:rsidRPr="00893A44" w:rsidRDefault="00893A44" w:rsidP="0089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>На основании увеличения объема бюджетных ассигнований на проведение конкурса среди социально значимых проектов, направленных на укрепление гражданского единства и гармонизацию межнациональных отношений общий размер субсидий из бюджетных ассигнований, направленных на укрепление гражданского единства и гармонизацию межнациональных отношений не должен превышать 20 миллионов рублей.</w:t>
      </w:r>
    </w:p>
    <w:p w:rsidR="00893A44" w:rsidRPr="00893A44" w:rsidRDefault="00893A44" w:rsidP="0089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A44">
        <w:rPr>
          <w:rFonts w:ascii="Times New Roman" w:hAnsi="Times New Roman"/>
          <w:sz w:val="28"/>
          <w:szCs w:val="28"/>
        </w:rPr>
        <w:t>Объем финансирования конкурса на получение грантовой поддержки для социально значимых проектов, направленных на укрепление гражданского единства и гармонизацию межнациональных отношений в 2018 году составит – 12026, 32 тысяч рублей, из них из федерального бюджета – 500 тысяч рублей, из республиканского - 11526,32 тысяч рублей.</w:t>
      </w:r>
      <w:proofErr w:type="gramEnd"/>
    </w:p>
    <w:sectPr w:rsidR="00893A44" w:rsidRPr="00893A44" w:rsidSect="007C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B66"/>
    <w:multiLevelType w:val="hybridMultilevel"/>
    <w:tmpl w:val="6FB6084A"/>
    <w:lvl w:ilvl="0" w:tplc="74C08178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CF6007"/>
    <w:multiLevelType w:val="multilevel"/>
    <w:tmpl w:val="695662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AC06D41"/>
    <w:multiLevelType w:val="hybridMultilevel"/>
    <w:tmpl w:val="A9C4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DAF"/>
    <w:rsid w:val="000375A8"/>
    <w:rsid w:val="000C21D5"/>
    <w:rsid w:val="000C2AF5"/>
    <w:rsid w:val="000C7840"/>
    <w:rsid w:val="00107805"/>
    <w:rsid w:val="00111D48"/>
    <w:rsid w:val="00143787"/>
    <w:rsid w:val="00177C4C"/>
    <w:rsid w:val="001D37E4"/>
    <w:rsid w:val="0029556D"/>
    <w:rsid w:val="002A50B7"/>
    <w:rsid w:val="002B1BB5"/>
    <w:rsid w:val="00310F80"/>
    <w:rsid w:val="004053A3"/>
    <w:rsid w:val="00424BC2"/>
    <w:rsid w:val="00431FA1"/>
    <w:rsid w:val="00432AFA"/>
    <w:rsid w:val="004513C8"/>
    <w:rsid w:val="004530D9"/>
    <w:rsid w:val="00483DAF"/>
    <w:rsid w:val="004A22F2"/>
    <w:rsid w:val="004B6BB2"/>
    <w:rsid w:val="004B7A81"/>
    <w:rsid w:val="005223B0"/>
    <w:rsid w:val="005410B1"/>
    <w:rsid w:val="005714D9"/>
    <w:rsid w:val="00575FC2"/>
    <w:rsid w:val="0060010D"/>
    <w:rsid w:val="00613EFF"/>
    <w:rsid w:val="006B0DA4"/>
    <w:rsid w:val="006D5DA6"/>
    <w:rsid w:val="00703F62"/>
    <w:rsid w:val="00743C1B"/>
    <w:rsid w:val="007A2238"/>
    <w:rsid w:val="007C114F"/>
    <w:rsid w:val="007C493C"/>
    <w:rsid w:val="007C513D"/>
    <w:rsid w:val="00813D5F"/>
    <w:rsid w:val="00840243"/>
    <w:rsid w:val="00866F21"/>
    <w:rsid w:val="00893A44"/>
    <w:rsid w:val="00897DB9"/>
    <w:rsid w:val="008A7C51"/>
    <w:rsid w:val="008F3441"/>
    <w:rsid w:val="009149A9"/>
    <w:rsid w:val="009A1C40"/>
    <w:rsid w:val="009C050A"/>
    <w:rsid w:val="00AC6800"/>
    <w:rsid w:val="00B517A8"/>
    <w:rsid w:val="00B6140E"/>
    <w:rsid w:val="00B91E3B"/>
    <w:rsid w:val="00BB3E37"/>
    <w:rsid w:val="00BF49EE"/>
    <w:rsid w:val="00C463FE"/>
    <w:rsid w:val="00C4666E"/>
    <w:rsid w:val="00C542B7"/>
    <w:rsid w:val="00C64731"/>
    <w:rsid w:val="00CD3C12"/>
    <w:rsid w:val="00CF3723"/>
    <w:rsid w:val="00D21B04"/>
    <w:rsid w:val="00D64AE1"/>
    <w:rsid w:val="00D6791E"/>
    <w:rsid w:val="00D87211"/>
    <w:rsid w:val="00DC376F"/>
    <w:rsid w:val="00DF704F"/>
    <w:rsid w:val="00E24523"/>
    <w:rsid w:val="00E268C2"/>
    <w:rsid w:val="00EB2E26"/>
    <w:rsid w:val="00EC3DD2"/>
    <w:rsid w:val="00EE76D0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A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0"/>
    <w:pPr>
      <w:suppressAutoHyphens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5223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223B0"/>
    <w:pPr>
      <w:shd w:val="clear" w:color="auto" w:fill="FFFFFF"/>
      <w:suppressAutoHyphens w:val="0"/>
      <w:spacing w:before="120" w:after="420" w:line="0" w:lineRule="atLeast"/>
    </w:pPr>
    <w:rPr>
      <w:rFonts w:ascii="Times New Roman" w:eastAsia="Times New Roman" w:hAnsi="Times New Roman"/>
      <w:sz w:val="27"/>
      <w:szCs w:val="27"/>
      <w:lang w:eastAsia="en-US"/>
    </w:rPr>
  </w:style>
  <w:style w:type="paragraph" w:styleId="a5">
    <w:name w:val="No Spacing"/>
    <w:uiPriority w:val="1"/>
    <w:qFormat/>
    <w:rsid w:val="000C2AF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3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C3D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A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0"/>
    <w:pPr>
      <w:suppressAutoHyphens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5223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223B0"/>
    <w:pPr>
      <w:shd w:val="clear" w:color="auto" w:fill="FFFFFF"/>
      <w:suppressAutoHyphens w:val="0"/>
      <w:spacing w:before="120" w:after="420" w:line="0" w:lineRule="atLeast"/>
    </w:pPr>
    <w:rPr>
      <w:rFonts w:ascii="Times New Roman" w:eastAsia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Цховребова Н.С.</dc:creator>
  <cp:lastModifiedBy>Цховребова Н.С.</cp:lastModifiedBy>
  <cp:revision>41</cp:revision>
  <dcterms:created xsi:type="dcterms:W3CDTF">2018-04-10T02:49:00Z</dcterms:created>
  <dcterms:modified xsi:type="dcterms:W3CDTF">2018-05-29T03:51:00Z</dcterms:modified>
</cp:coreProperties>
</file>